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jc w:val="center"/>
        <w:tblCellMar>
          <w:left w:w="0" w:type="dxa"/>
          <w:right w:w="0" w:type="dxa"/>
        </w:tblCellMar>
        <w:tblLook w:val="04A0" w:firstRow="1" w:lastRow="0" w:firstColumn="1" w:lastColumn="0" w:noHBand="0" w:noVBand="1"/>
      </w:tblPr>
      <w:tblGrid>
        <w:gridCol w:w="8850"/>
      </w:tblGrid>
      <w:tr w:rsidR="00AB1046" w:rsidRPr="00AB1046" w14:paraId="03636DAB" w14:textId="77777777" w:rsidTr="00AB1046">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AB1046" w:rsidRPr="00AB1046" w14:paraId="081BC168" w14:textId="77777777">
              <w:tc>
                <w:tcPr>
                  <w:tcW w:w="8250" w:type="dxa"/>
                  <w:hideMark/>
                </w:tcPr>
                <w:tbl>
                  <w:tblPr>
                    <w:tblW w:w="5000" w:type="pct"/>
                    <w:jc w:val="center"/>
                    <w:shd w:val="clear" w:color="auto" w:fill="F7F9FF"/>
                    <w:tblCellMar>
                      <w:left w:w="0" w:type="dxa"/>
                      <w:right w:w="0" w:type="dxa"/>
                    </w:tblCellMar>
                    <w:tblLook w:val="04A0" w:firstRow="1" w:lastRow="0" w:firstColumn="1" w:lastColumn="0" w:noHBand="0" w:noVBand="1"/>
                  </w:tblPr>
                  <w:tblGrid>
                    <w:gridCol w:w="8250"/>
                  </w:tblGrid>
                  <w:tr w:rsidR="00AB1046" w:rsidRPr="00AB1046" w14:paraId="605A39D9" w14:textId="77777777">
                    <w:trPr>
                      <w:jc w:val="center"/>
                    </w:trPr>
                    <w:tc>
                      <w:tcPr>
                        <w:tcW w:w="0" w:type="auto"/>
                        <w:shd w:val="clear" w:color="auto" w:fill="F7F9FF"/>
                        <w:tcMar>
                          <w:top w:w="300" w:type="dxa"/>
                          <w:left w:w="0" w:type="dxa"/>
                          <w:bottom w:w="375" w:type="dxa"/>
                          <w:right w:w="0" w:type="dxa"/>
                        </w:tcMar>
                        <w:vAlign w:val="center"/>
                        <w:hideMark/>
                      </w:tcPr>
                      <w:p w14:paraId="5DD0D044" w14:textId="77777777" w:rsidR="00AB1046" w:rsidRPr="00AB1046" w:rsidRDefault="00AB1046" w:rsidP="00AB1046">
                        <w:pPr>
                          <w:spacing w:after="0" w:line="315" w:lineRule="atLeast"/>
                          <w:jc w:val="center"/>
                          <w:rPr>
                            <w:rFonts w:ascii="Roboto" w:eastAsia="Times New Roman" w:hAnsi="Roboto" w:cs="Times New Roman"/>
                            <w:color w:val="333333"/>
                            <w:kern w:val="0"/>
                            <w:sz w:val="21"/>
                            <w:szCs w:val="21"/>
                            <w:lang w:eastAsia="en-CA"/>
                            <w14:ligatures w14:val="none"/>
                          </w:rPr>
                        </w:pPr>
                        <w:r w:rsidRPr="00AB1046">
                          <w:rPr>
                            <w:rFonts w:ascii="Open Sans" w:eastAsia="Times New Roman" w:hAnsi="Open Sans" w:cs="Open Sans"/>
                            <w:b/>
                            <w:bCs/>
                            <w:color w:val="333333"/>
                            <w:kern w:val="0"/>
                            <w:sz w:val="21"/>
                            <w:szCs w:val="21"/>
                            <w:lang w:eastAsia="en-CA"/>
                            <w14:ligatures w14:val="none"/>
                          </w:rPr>
                          <w:t>In Person Learning Opportunities</w:t>
                        </w:r>
                        <w:r w:rsidRPr="00AB1046">
                          <w:rPr>
                            <w:rFonts w:ascii="Roboto" w:eastAsia="Times New Roman" w:hAnsi="Roboto" w:cs="Times New Roman"/>
                            <w:b/>
                            <w:bCs/>
                            <w:color w:val="333333"/>
                            <w:kern w:val="0"/>
                            <w:sz w:val="21"/>
                            <w:szCs w:val="21"/>
                            <w:lang w:eastAsia="en-CA"/>
                            <w14:ligatures w14:val="none"/>
                          </w:rPr>
                          <w:t>!</w:t>
                        </w:r>
                        <w:r w:rsidRPr="00AB1046">
                          <w:rPr>
                            <w:rFonts w:ascii="Roboto" w:eastAsia="Times New Roman" w:hAnsi="Roboto" w:cs="Times New Roman"/>
                            <w:color w:val="333333"/>
                            <w:kern w:val="0"/>
                            <w:sz w:val="21"/>
                            <w:szCs w:val="21"/>
                            <w:lang w:eastAsia="en-CA"/>
                            <w14:ligatures w14:val="none"/>
                          </w:rPr>
                          <w:br/>
                        </w:r>
                        <w:r w:rsidRPr="00AB1046">
                          <w:rPr>
                            <w:rFonts w:ascii="Roboto" w:eastAsia="Times New Roman" w:hAnsi="Roboto" w:cs="Times New Roman"/>
                            <w:color w:val="333333"/>
                            <w:kern w:val="0"/>
                            <w:sz w:val="21"/>
                            <w:szCs w:val="21"/>
                            <w:lang w:eastAsia="en-CA"/>
                            <w14:ligatures w14:val="none"/>
                          </w:rPr>
                          <w:br/>
                        </w:r>
                        <w:r w:rsidRPr="00AB1046">
                          <w:rPr>
                            <w:rFonts w:ascii="Open Sans" w:eastAsia="Times New Roman" w:hAnsi="Open Sans" w:cs="Open Sans"/>
                            <w:color w:val="333333"/>
                            <w:kern w:val="0"/>
                            <w:sz w:val="21"/>
                            <w:szCs w:val="21"/>
                            <w:lang w:eastAsia="en-CA"/>
                            <w14:ligatures w14:val="none"/>
                          </w:rPr>
                          <w:t>We are excited to share the knowledge of Dolores Mosquera and Natalia Seijo, leading experts in Dissociation and Trauma, through in person workshops in both Banff and Toronto. These workshops are available to EMDR and Non-EMDR Therapists. </w:t>
                        </w:r>
                        <w:r w:rsidRPr="00AB1046">
                          <w:rPr>
                            <w:rFonts w:ascii="Roboto" w:eastAsia="Times New Roman" w:hAnsi="Roboto" w:cs="Times New Roman"/>
                            <w:color w:val="333333"/>
                            <w:kern w:val="0"/>
                            <w:sz w:val="21"/>
                            <w:szCs w:val="21"/>
                            <w:lang w:eastAsia="en-CA"/>
                            <w14:ligatures w14:val="none"/>
                          </w:rPr>
                          <w:br/>
                        </w:r>
                      </w:p>
                      <w:p w14:paraId="2ED29992" w14:textId="77777777" w:rsidR="00AB1046" w:rsidRPr="00AB1046" w:rsidRDefault="00AB1046" w:rsidP="00AB1046">
                        <w:pPr>
                          <w:spacing w:after="0" w:line="315" w:lineRule="atLeast"/>
                          <w:jc w:val="center"/>
                          <w:rPr>
                            <w:rFonts w:ascii="Roboto" w:eastAsia="Times New Roman" w:hAnsi="Roboto" w:cs="Times New Roman"/>
                            <w:color w:val="333333"/>
                            <w:kern w:val="0"/>
                            <w:sz w:val="21"/>
                            <w:szCs w:val="21"/>
                            <w:lang w:eastAsia="en-CA"/>
                            <w14:ligatures w14:val="none"/>
                          </w:rPr>
                        </w:pPr>
                        <w:r w:rsidRPr="00AB1046">
                          <w:rPr>
                            <w:rFonts w:ascii="Roboto" w:eastAsia="Times New Roman" w:hAnsi="Roboto" w:cs="Times New Roman"/>
                            <w:color w:val="333333"/>
                            <w:kern w:val="0"/>
                            <w:sz w:val="21"/>
                            <w:szCs w:val="21"/>
                            <w:lang w:eastAsia="en-CA"/>
                            <w14:ligatures w14:val="none"/>
                          </w:rPr>
                          <w:t>The presenters Dolores Mosquera and Natalia Seijo, both professionals and specialists in the subject, will be visiting us in person. They will share their theoretical knowledge, as well as videos and practical elements. The methodology is theoretical, by means of a lecture, and practical, through presentation of videos of real cases addressed by the speakers. By having both presenters, it will be possible to ask direct questions and share knowledge with them, as they are very generous in sharing their experience and offering support in dealing with these complex cases.</w:t>
                        </w:r>
                      </w:p>
                    </w:tc>
                  </w:tr>
                  <w:tr w:rsidR="00AB1046" w:rsidRPr="00AB1046" w14:paraId="02B7C5AF" w14:textId="77777777">
                    <w:trPr>
                      <w:jc w:val="center"/>
                    </w:trPr>
                    <w:tc>
                      <w:tcPr>
                        <w:tcW w:w="0" w:type="auto"/>
                        <w:shd w:val="clear" w:color="auto" w:fill="F7F9FF"/>
                        <w:tcMar>
                          <w:top w:w="225" w:type="dxa"/>
                          <w:left w:w="0" w:type="dxa"/>
                          <w:bottom w:w="225" w:type="dxa"/>
                          <w:right w:w="0" w:type="dxa"/>
                        </w:tcMar>
                        <w:vAlign w:val="center"/>
                        <w:hideMark/>
                      </w:tcPr>
                      <w:p w14:paraId="006A2270" w14:textId="5DA7FBF8" w:rsidR="00AB1046" w:rsidRPr="00AB1046" w:rsidRDefault="00AB1046" w:rsidP="00AB1046">
                        <w:pPr>
                          <w:spacing w:after="0" w:line="240" w:lineRule="auto"/>
                          <w:jc w:val="center"/>
                          <w:rPr>
                            <w:rFonts w:ascii="Times New Roman" w:eastAsia="Times New Roman" w:hAnsi="Times New Roman" w:cs="Times New Roman"/>
                            <w:kern w:val="0"/>
                            <w:sz w:val="2"/>
                            <w:szCs w:val="2"/>
                            <w:lang w:eastAsia="en-CA"/>
                            <w14:ligatures w14:val="none"/>
                          </w:rPr>
                        </w:pPr>
                        <w:r w:rsidRPr="00AB1046">
                          <w:rPr>
                            <w:rFonts w:ascii="Times New Roman" w:eastAsia="Times New Roman" w:hAnsi="Times New Roman" w:cs="Times New Roman"/>
                            <w:noProof/>
                            <w:kern w:val="0"/>
                            <w:sz w:val="2"/>
                            <w:szCs w:val="2"/>
                            <w:lang w:eastAsia="en-CA"/>
                            <w14:ligatures w14:val="none"/>
                          </w:rPr>
                          <w:drawing>
                            <wp:inline distT="0" distB="0" distL="0" distR="0" wp14:anchorId="2DCE48EF" wp14:editId="44E343AC">
                              <wp:extent cx="5238750" cy="2943225"/>
                              <wp:effectExtent l="0" t="0" r="0" b="9525"/>
                              <wp:docPr id="920964893" name="Picture 1" descr="A person with a photo of her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64893" name="Picture 1" descr="A person with a photo of her fac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tc>
                  </w:tr>
                </w:tbl>
                <w:p w14:paraId="5F277762" w14:textId="77777777" w:rsidR="00AB1046" w:rsidRPr="00AB1046" w:rsidRDefault="00AB1046" w:rsidP="00AB1046">
                  <w:pPr>
                    <w:spacing w:after="0" w:line="240" w:lineRule="auto"/>
                    <w:jc w:val="center"/>
                    <w:rPr>
                      <w:rFonts w:ascii="Times New Roman" w:eastAsia="Times New Roman" w:hAnsi="Times New Roman" w:cs="Times New Roman"/>
                      <w:kern w:val="0"/>
                      <w:sz w:val="24"/>
                      <w:szCs w:val="24"/>
                      <w:lang w:eastAsia="en-CA"/>
                      <w14:ligatures w14:val="none"/>
                    </w:rPr>
                  </w:pPr>
                </w:p>
              </w:tc>
            </w:tr>
          </w:tbl>
          <w:p w14:paraId="2BD772FF" w14:textId="77777777" w:rsidR="00AB1046" w:rsidRPr="00AB1046" w:rsidRDefault="00AB1046" w:rsidP="00AB1046">
            <w:pPr>
              <w:spacing w:after="0" w:line="240" w:lineRule="auto"/>
              <w:rPr>
                <w:rFonts w:ascii="Helvetica" w:eastAsia="Times New Roman" w:hAnsi="Helvetica" w:cs="Helvetica"/>
                <w:color w:val="1D2228"/>
                <w:kern w:val="0"/>
                <w:sz w:val="20"/>
                <w:szCs w:val="20"/>
                <w:lang w:eastAsia="en-CA"/>
                <w14:ligatures w14:val="none"/>
              </w:rPr>
            </w:pPr>
          </w:p>
        </w:tc>
      </w:tr>
      <w:tr w:rsidR="00AB1046" w:rsidRPr="00AB1046" w14:paraId="01978590" w14:textId="77777777" w:rsidTr="00AB1046">
        <w:trPr>
          <w:jc w:val="center"/>
        </w:trPr>
        <w:tc>
          <w:tcPr>
            <w:tcW w:w="0" w:type="auto"/>
            <w:shd w:val="clear" w:color="auto" w:fill="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AB1046" w:rsidRPr="00AB1046" w14:paraId="7692C3D2" w14:textId="77777777">
              <w:tc>
                <w:tcPr>
                  <w:tcW w:w="8250" w:type="dxa"/>
                  <w:hideMark/>
                </w:tcPr>
                <w:tbl>
                  <w:tblPr>
                    <w:tblW w:w="5000" w:type="pct"/>
                    <w:jc w:val="center"/>
                    <w:shd w:val="clear" w:color="auto" w:fill="F7F9FF"/>
                    <w:tblCellMar>
                      <w:left w:w="0" w:type="dxa"/>
                      <w:right w:w="0" w:type="dxa"/>
                    </w:tblCellMar>
                    <w:tblLook w:val="04A0" w:firstRow="1" w:lastRow="0" w:firstColumn="1" w:lastColumn="0" w:noHBand="0" w:noVBand="1"/>
                  </w:tblPr>
                  <w:tblGrid>
                    <w:gridCol w:w="8250"/>
                  </w:tblGrid>
                  <w:tr w:rsidR="00AB1046" w:rsidRPr="00AB1046" w14:paraId="79A28633" w14:textId="77777777">
                    <w:trPr>
                      <w:jc w:val="center"/>
                    </w:trPr>
                    <w:tc>
                      <w:tcPr>
                        <w:tcW w:w="0" w:type="auto"/>
                        <w:shd w:val="clear" w:color="auto" w:fill="F7F9FF"/>
                        <w:tcMar>
                          <w:top w:w="300" w:type="dxa"/>
                          <w:left w:w="0" w:type="dxa"/>
                          <w:bottom w:w="375" w:type="dxa"/>
                          <w:right w:w="0" w:type="dxa"/>
                        </w:tcMar>
                        <w:vAlign w:val="center"/>
                        <w:hideMark/>
                      </w:tcPr>
                      <w:p w14:paraId="1872E21C" w14:textId="77777777" w:rsidR="00AB1046" w:rsidRPr="00AB1046" w:rsidRDefault="00AB1046" w:rsidP="00AB1046">
                        <w:pPr>
                          <w:spacing w:after="0" w:line="315" w:lineRule="atLeast"/>
                          <w:jc w:val="center"/>
                          <w:rPr>
                            <w:rFonts w:ascii="Roboto" w:eastAsia="Times New Roman" w:hAnsi="Roboto" w:cs="Times New Roman"/>
                            <w:color w:val="333333"/>
                            <w:kern w:val="0"/>
                            <w:sz w:val="21"/>
                            <w:szCs w:val="21"/>
                            <w:lang w:eastAsia="en-CA"/>
                            <w14:ligatures w14:val="none"/>
                          </w:rPr>
                        </w:pPr>
                        <w:r w:rsidRPr="00AB1046">
                          <w:rPr>
                            <w:rFonts w:ascii="Open Sans" w:eastAsia="Times New Roman" w:hAnsi="Open Sans" w:cs="Open Sans"/>
                            <w:b/>
                            <w:bCs/>
                            <w:color w:val="333333"/>
                            <w:kern w:val="0"/>
                            <w:sz w:val="21"/>
                            <w:szCs w:val="21"/>
                            <w:lang w:eastAsia="en-CA"/>
                            <w14:ligatures w14:val="none"/>
                          </w:rPr>
                          <w:t>Monday, November 13th</w:t>
                        </w:r>
                        <w:proofErr w:type="gramStart"/>
                        <w:r w:rsidRPr="00AB1046">
                          <w:rPr>
                            <w:rFonts w:ascii="Open Sans" w:eastAsia="Times New Roman" w:hAnsi="Open Sans" w:cs="Open Sans"/>
                            <w:b/>
                            <w:bCs/>
                            <w:color w:val="333333"/>
                            <w:kern w:val="0"/>
                            <w:sz w:val="21"/>
                            <w:szCs w:val="21"/>
                            <w:lang w:eastAsia="en-CA"/>
                            <w14:ligatures w14:val="none"/>
                          </w:rPr>
                          <w:t xml:space="preserve"> 2023</w:t>
                        </w:r>
                        <w:proofErr w:type="gramEnd"/>
                        <w:r w:rsidRPr="00AB1046">
                          <w:rPr>
                            <w:rFonts w:ascii="Open Sans" w:eastAsia="Times New Roman" w:hAnsi="Open Sans" w:cs="Open Sans"/>
                            <w:b/>
                            <w:bCs/>
                            <w:color w:val="333333"/>
                            <w:kern w:val="0"/>
                            <w:sz w:val="21"/>
                            <w:szCs w:val="21"/>
                            <w:lang w:eastAsia="en-CA"/>
                            <w14:ligatures w14:val="none"/>
                          </w:rPr>
                          <w:t xml:space="preserve"> in Banff, Alberta.</w:t>
                        </w:r>
                      </w:p>
                      <w:p w14:paraId="0A590D5D" w14:textId="77777777" w:rsidR="00AB1046" w:rsidRPr="00AB1046" w:rsidRDefault="00AB1046" w:rsidP="00AB1046">
                        <w:pPr>
                          <w:spacing w:after="0" w:line="315" w:lineRule="atLeast"/>
                          <w:jc w:val="center"/>
                          <w:rPr>
                            <w:rFonts w:ascii="Roboto" w:eastAsia="Times New Roman" w:hAnsi="Roboto" w:cs="Times New Roman"/>
                            <w:color w:val="333333"/>
                            <w:kern w:val="0"/>
                            <w:sz w:val="21"/>
                            <w:szCs w:val="21"/>
                            <w:lang w:eastAsia="en-CA"/>
                            <w14:ligatures w14:val="none"/>
                          </w:rPr>
                        </w:pPr>
                        <w:r w:rsidRPr="00AB1046">
                          <w:rPr>
                            <w:rFonts w:ascii="Roboto" w:eastAsia="Times New Roman" w:hAnsi="Roboto" w:cs="Times New Roman"/>
                            <w:color w:val="333333"/>
                            <w:kern w:val="0"/>
                            <w:sz w:val="21"/>
                            <w:szCs w:val="21"/>
                            <w:lang w:eastAsia="en-CA"/>
                            <w14:ligatures w14:val="none"/>
                          </w:rPr>
                          <w:t xml:space="preserve">There are different types of emptiness depending on the disorder presented. Clinicians who learn to differentiate and work with the emptiness using EMDR make a big difference and </w:t>
                        </w:r>
                        <w:proofErr w:type="gramStart"/>
                        <w:r w:rsidRPr="00AB1046">
                          <w:rPr>
                            <w:rFonts w:ascii="Roboto" w:eastAsia="Times New Roman" w:hAnsi="Roboto" w:cs="Times New Roman"/>
                            <w:color w:val="333333"/>
                            <w:kern w:val="0"/>
                            <w:sz w:val="21"/>
                            <w:szCs w:val="21"/>
                            <w:lang w:eastAsia="en-CA"/>
                            <w14:ligatures w14:val="none"/>
                          </w:rPr>
                          <w:t>are able to</w:t>
                        </w:r>
                        <w:proofErr w:type="gramEnd"/>
                        <w:r w:rsidRPr="00AB1046">
                          <w:rPr>
                            <w:rFonts w:ascii="Roboto" w:eastAsia="Times New Roman" w:hAnsi="Roboto" w:cs="Times New Roman"/>
                            <w:color w:val="333333"/>
                            <w:kern w:val="0"/>
                            <w:sz w:val="21"/>
                            <w:szCs w:val="21"/>
                            <w:lang w:eastAsia="en-CA"/>
                            <w14:ligatures w14:val="none"/>
                          </w:rPr>
                          <w:t xml:space="preserve"> offer good integrative work that gets to the origin of the symptoms.</w:t>
                        </w:r>
                        <w:r w:rsidRPr="00AB1046">
                          <w:rPr>
                            <w:rFonts w:ascii="Roboto" w:eastAsia="Times New Roman" w:hAnsi="Roboto" w:cs="Times New Roman"/>
                            <w:color w:val="333333"/>
                            <w:kern w:val="0"/>
                            <w:sz w:val="21"/>
                            <w:szCs w:val="21"/>
                            <w:lang w:eastAsia="en-CA"/>
                            <w14:ligatures w14:val="none"/>
                          </w:rPr>
                          <w:br/>
                        </w:r>
                        <w:r w:rsidRPr="00AB1046">
                          <w:rPr>
                            <w:rFonts w:ascii="Roboto" w:eastAsia="Times New Roman" w:hAnsi="Roboto" w:cs="Times New Roman"/>
                            <w:color w:val="333333"/>
                            <w:kern w:val="0"/>
                            <w:sz w:val="21"/>
                            <w:szCs w:val="21"/>
                            <w:lang w:eastAsia="en-CA"/>
                            <w14:ligatures w14:val="none"/>
                          </w:rPr>
                          <w:lastRenderedPageBreak/>
                          <w:br/>
                          <w:t>What is behind the feeling of emptiness? What is it connected to? In many cases, the emptiness contains everything that the person is unable to see or assume. To delve into the emptiness is to delve into the pain of what the person cannot accept, that with which is hard to connect.</w:t>
                        </w:r>
                        <w:r w:rsidRPr="00AB1046">
                          <w:rPr>
                            <w:rFonts w:ascii="Roboto" w:eastAsia="Times New Roman" w:hAnsi="Roboto" w:cs="Times New Roman"/>
                            <w:color w:val="333333"/>
                            <w:kern w:val="0"/>
                            <w:sz w:val="21"/>
                            <w:szCs w:val="21"/>
                            <w:lang w:eastAsia="en-CA"/>
                            <w14:ligatures w14:val="none"/>
                          </w:rPr>
                          <w:br/>
                        </w:r>
                      </w:p>
                      <w:p w14:paraId="15625D50" w14:textId="77777777" w:rsidR="00AB1046" w:rsidRPr="00AB1046" w:rsidRDefault="00AB1046" w:rsidP="00AB1046">
                        <w:pPr>
                          <w:spacing w:after="0" w:line="315" w:lineRule="atLeast"/>
                          <w:jc w:val="center"/>
                          <w:rPr>
                            <w:rFonts w:ascii="Roboto" w:eastAsia="Times New Roman" w:hAnsi="Roboto" w:cs="Times New Roman"/>
                            <w:color w:val="333333"/>
                            <w:kern w:val="0"/>
                            <w:sz w:val="21"/>
                            <w:szCs w:val="21"/>
                            <w:lang w:eastAsia="en-CA"/>
                            <w14:ligatures w14:val="none"/>
                          </w:rPr>
                        </w:pPr>
                        <w:r w:rsidRPr="00AB1046">
                          <w:rPr>
                            <w:rFonts w:ascii="Roboto" w:eastAsia="Times New Roman" w:hAnsi="Roboto" w:cs="Times New Roman"/>
                            <w:color w:val="333333"/>
                            <w:kern w:val="0"/>
                            <w:sz w:val="21"/>
                            <w:szCs w:val="21"/>
                            <w:lang w:eastAsia="en-CA"/>
                            <w14:ligatures w14:val="none"/>
                          </w:rPr>
                          <w:t xml:space="preserve">Learn how to work with the feelings of Emptiness with a focus on </w:t>
                        </w:r>
                        <w:proofErr w:type="gramStart"/>
                        <w:r w:rsidRPr="00AB1046">
                          <w:rPr>
                            <w:rFonts w:ascii="Roboto" w:eastAsia="Times New Roman" w:hAnsi="Roboto" w:cs="Times New Roman"/>
                            <w:color w:val="333333"/>
                            <w:kern w:val="0"/>
                            <w:sz w:val="21"/>
                            <w:szCs w:val="21"/>
                            <w:lang w:eastAsia="en-CA"/>
                            <w14:ligatures w14:val="none"/>
                          </w:rPr>
                          <w:t>Bipolar disorder</w:t>
                        </w:r>
                        <w:proofErr w:type="gramEnd"/>
                        <w:r w:rsidRPr="00AB1046">
                          <w:rPr>
                            <w:rFonts w:ascii="Roboto" w:eastAsia="Times New Roman" w:hAnsi="Roboto" w:cs="Times New Roman"/>
                            <w:color w:val="333333"/>
                            <w:kern w:val="0"/>
                            <w:sz w:val="21"/>
                            <w:szCs w:val="21"/>
                            <w:lang w:eastAsia="en-CA"/>
                            <w14:ligatures w14:val="none"/>
                          </w:rPr>
                          <w:t xml:space="preserve"> and Eating Disorder. Walk away knowing how to identify and understand Emptiness.</w:t>
                        </w:r>
                        <w:r w:rsidRPr="00AB1046">
                          <w:rPr>
                            <w:rFonts w:ascii="Roboto" w:eastAsia="Times New Roman" w:hAnsi="Roboto" w:cs="Times New Roman"/>
                            <w:color w:val="333333"/>
                            <w:kern w:val="0"/>
                            <w:sz w:val="21"/>
                            <w:szCs w:val="21"/>
                            <w:lang w:eastAsia="en-CA"/>
                            <w14:ligatures w14:val="none"/>
                          </w:rPr>
                          <w:br/>
                        </w:r>
                        <w:r w:rsidRPr="00AB1046">
                          <w:rPr>
                            <w:rFonts w:ascii="Roboto" w:eastAsia="Times New Roman" w:hAnsi="Roboto" w:cs="Times New Roman"/>
                            <w:color w:val="333333"/>
                            <w:kern w:val="0"/>
                            <w:sz w:val="21"/>
                            <w:szCs w:val="21"/>
                            <w:lang w:eastAsia="en-CA"/>
                            <w14:ligatures w14:val="none"/>
                          </w:rPr>
                          <w:br/>
                        </w:r>
                        <w:r w:rsidRPr="00AB1046">
                          <w:rPr>
                            <w:rFonts w:ascii="Roboto" w:eastAsia="Times New Roman" w:hAnsi="Roboto" w:cs="Times New Roman"/>
                            <w:b/>
                            <w:bCs/>
                            <w:color w:val="333333"/>
                            <w:kern w:val="0"/>
                            <w:sz w:val="21"/>
                            <w:szCs w:val="21"/>
                            <w:lang w:eastAsia="en-CA"/>
                            <w14:ligatures w14:val="none"/>
                          </w:rPr>
                          <w:t>Secure your Spot Below!</w:t>
                        </w:r>
                      </w:p>
                    </w:tc>
                  </w:tr>
                </w:tbl>
                <w:p w14:paraId="6B033EF2" w14:textId="77777777" w:rsidR="00AB1046" w:rsidRPr="00AB1046" w:rsidRDefault="00AB1046" w:rsidP="00AB1046">
                  <w:pPr>
                    <w:spacing w:after="0" w:line="240" w:lineRule="auto"/>
                    <w:jc w:val="center"/>
                    <w:rPr>
                      <w:rFonts w:ascii="Times New Roman" w:eastAsia="Times New Roman" w:hAnsi="Times New Roman" w:cs="Times New Roman"/>
                      <w:kern w:val="0"/>
                      <w:sz w:val="24"/>
                      <w:szCs w:val="24"/>
                      <w:lang w:eastAsia="en-CA"/>
                      <w14:ligatures w14:val="none"/>
                    </w:rPr>
                  </w:pPr>
                </w:p>
              </w:tc>
            </w:tr>
          </w:tbl>
          <w:p w14:paraId="776F3D81" w14:textId="77777777" w:rsidR="00AB1046" w:rsidRPr="00AB1046" w:rsidRDefault="00AB1046" w:rsidP="00AB1046">
            <w:pPr>
              <w:spacing w:after="0" w:line="240" w:lineRule="auto"/>
              <w:rPr>
                <w:rFonts w:ascii="Helvetica" w:eastAsia="Times New Roman" w:hAnsi="Helvetica" w:cs="Helvetica"/>
                <w:color w:val="1D2228"/>
                <w:kern w:val="0"/>
                <w:sz w:val="20"/>
                <w:szCs w:val="20"/>
                <w:lang w:eastAsia="en-CA"/>
                <w14:ligatures w14:val="none"/>
              </w:rPr>
            </w:pPr>
          </w:p>
        </w:tc>
      </w:tr>
      <w:tr w:rsidR="00AB1046" w:rsidRPr="00AB1046" w14:paraId="42C7C654" w14:textId="77777777" w:rsidTr="00AB1046">
        <w:trPr>
          <w:jc w:val="center"/>
        </w:trPr>
        <w:tc>
          <w:tcPr>
            <w:tcW w:w="0" w:type="auto"/>
            <w:shd w:val="clear" w:color="auto" w:fill="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AB1046" w:rsidRPr="00AB1046" w14:paraId="5F34BEDD" w14:textId="77777777">
              <w:tc>
                <w:tcPr>
                  <w:tcW w:w="8250" w:type="dxa"/>
                  <w:hideMark/>
                </w:tcPr>
                <w:tbl>
                  <w:tblPr>
                    <w:tblW w:w="5000" w:type="pct"/>
                    <w:jc w:val="center"/>
                    <w:shd w:val="clear" w:color="auto" w:fill="F7F9FF"/>
                    <w:tblCellMar>
                      <w:left w:w="0" w:type="dxa"/>
                      <w:right w:w="0" w:type="dxa"/>
                    </w:tblCellMar>
                    <w:tblLook w:val="04A0" w:firstRow="1" w:lastRow="0" w:firstColumn="1" w:lastColumn="0" w:noHBand="0" w:noVBand="1"/>
                  </w:tblPr>
                  <w:tblGrid>
                    <w:gridCol w:w="8250"/>
                  </w:tblGrid>
                  <w:tr w:rsidR="00AB1046" w:rsidRPr="00AB1046" w14:paraId="650C5228" w14:textId="77777777">
                    <w:trPr>
                      <w:jc w:val="center"/>
                    </w:trPr>
                    <w:tc>
                      <w:tcPr>
                        <w:tcW w:w="0" w:type="auto"/>
                        <w:shd w:val="clear" w:color="auto" w:fill="F7F9FF"/>
                        <w:vAlign w:val="center"/>
                        <w:hideMark/>
                      </w:tcPr>
                      <w:p w14:paraId="2CEB96FE" w14:textId="77777777" w:rsidR="00AB1046" w:rsidRPr="00AB1046" w:rsidRDefault="00AB1046" w:rsidP="00AB1046">
                        <w:pPr>
                          <w:spacing w:after="0" w:line="240" w:lineRule="auto"/>
                          <w:jc w:val="center"/>
                          <w:rPr>
                            <w:rFonts w:ascii="Times New Roman" w:eastAsia="Times New Roman" w:hAnsi="Times New Roman" w:cs="Times New Roman"/>
                            <w:kern w:val="0"/>
                            <w:sz w:val="24"/>
                            <w:szCs w:val="24"/>
                            <w:lang w:eastAsia="en-CA"/>
                            <w14:ligatures w14:val="none"/>
                          </w:rPr>
                        </w:pPr>
                        <w:hyperlink r:id="rId5" w:tgtFrame="_blank" w:history="1">
                          <w:r w:rsidRPr="00AB1046">
                            <w:rPr>
                              <w:rFonts w:ascii="Open Sans" w:eastAsia="Times New Roman" w:hAnsi="Open Sans" w:cs="Open Sans"/>
                              <w:b/>
                              <w:bCs/>
                              <w:color w:val="FFFFFF"/>
                              <w:kern w:val="0"/>
                              <w:sz w:val="24"/>
                              <w:szCs w:val="24"/>
                              <w:u w:val="single"/>
                              <w:bdr w:val="single" w:sz="2" w:space="0" w:color="004CFF" w:frame="1"/>
                              <w:shd w:val="clear" w:color="auto" w:fill="5884EA"/>
                              <w:lang w:eastAsia="en-CA"/>
                              <w14:ligatures w14:val="none"/>
                            </w:rPr>
                            <w:t>Claim Your Spot!</w:t>
                          </w:r>
                        </w:hyperlink>
                      </w:p>
                    </w:tc>
                  </w:tr>
                </w:tbl>
                <w:p w14:paraId="24B8C39A" w14:textId="77777777" w:rsidR="00AB1046" w:rsidRPr="00AB1046" w:rsidRDefault="00AB1046" w:rsidP="00AB1046">
                  <w:pPr>
                    <w:spacing w:after="0" w:line="240" w:lineRule="auto"/>
                    <w:jc w:val="center"/>
                    <w:rPr>
                      <w:rFonts w:ascii="Times New Roman" w:eastAsia="Times New Roman" w:hAnsi="Times New Roman" w:cs="Times New Roman"/>
                      <w:kern w:val="0"/>
                      <w:sz w:val="24"/>
                      <w:szCs w:val="24"/>
                      <w:lang w:eastAsia="en-CA"/>
                      <w14:ligatures w14:val="none"/>
                    </w:rPr>
                  </w:pPr>
                </w:p>
              </w:tc>
            </w:tr>
          </w:tbl>
          <w:p w14:paraId="058B0EE9" w14:textId="77777777" w:rsidR="00AB1046" w:rsidRPr="00AB1046" w:rsidRDefault="00AB1046" w:rsidP="00AB1046">
            <w:pPr>
              <w:spacing w:after="0" w:line="240" w:lineRule="auto"/>
              <w:rPr>
                <w:rFonts w:ascii="Helvetica" w:eastAsia="Times New Roman" w:hAnsi="Helvetica" w:cs="Helvetica"/>
                <w:color w:val="1D2228"/>
                <w:kern w:val="0"/>
                <w:sz w:val="20"/>
                <w:szCs w:val="20"/>
                <w:lang w:eastAsia="en-CA"/>
                <w14:ligatures w14:val="none"/>
              </w:rPr>
            </w:pPr>
          </w:p>
        </w:tc>
      </w:tr>
    </w:tbl>
    <w:p w14:paraId="512ECFEB" w14:textId="77777777" w:rsidR="007F3C0D" w:rsidRDefault="007F3C0D"/>
    <w:sectPr w:rsidR="007F3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6"/>
    <w:rsid w:val="007F3C0D"/>
    <w:rsid w:val="00AB10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BDD"/>
  <w15:chartTrackingRefBased/>
  <w15:docId w15:val="{B980EFBF-0B5D-44C3-9EA6-C860401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04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yiv8390396997msohide">
    <w:name w:val="yiv8390396997msohide"/>
    <w:basedOn w:val="DefaultParagraphFont"/>
    <w:rsid w:val="00AB1046"/>
  </w:style>
  <w:style w:type="character" w:styleId="Hyperlink">
    <w:name w:val="Hyperlink"/>
    <w:basedOn w:val="DefaultParagraphFont"/>
    <w:uiPriority w:val="99"/>
    <w:semiHidden/>
    <w:unhideWhenUsed/>
    <w:rsid w:val="00AB1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9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on73766.lt.acemlnc.com/Prod/link-tracker?redirectUrl=aHR0cHMlM0ElMkYlMkZ3d3cuZXZlbnRicml0ZS5jYSUyRmUlMkZpbi1wZXJzb24tdHJhaW5pbmctb24td29ya2luZy13aXRoLWVtcHRpbmVzcy10aWNrZXRzLTY3MzIxMDUzOTg0NyUzRmFmZiUzRG9kZHRkdGNyZWF0b3I%3D&amp;a=%7C%7C68880772%7C%7C&amp;account=proton73766.activehosted.com&amp;email=IiNcfCxqz5Nh6TLzyqwuhzOfPTfqGxyp2fcEPbvqwYcD517iNU6ql14%3D%3AjDVFMT7AFTAXut7SbZS7Zb0ioK8XEA%2B9&amp;s=dff2f0a622a61a891578a0c3910417b8&amp;i=4A8A1A13&amp;sig=5eggJpSA7wDEMkvewvj8eNRYh3DTLvRRzXeBuS2mEqSj&amp;iat=169359198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Fernandes</dc:creator>
  <cp:keywords/>
  <dc:description/>
  <cp:lastModifiedBy>Eliza Fernandes</cp:lastModifiedBy>
  <cp:revision>1</cp:revision>
  <dcterms:created xsi:type="dcterms:W3CDTF">2023-09-25T02:02:00Z</dcterms:created>
  <dcterms:modified xsi:type="dcterms:W3CDTF">2023-09-25T02:02:00Z</dcterms:modified>
</cp:coreProperties>
</file>